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0A964">
      <w:pPr>
        <w:spacing w:afterAutospacing="0"/>
        <w:jc w:val="center"/>
        <w:rPr>
          <w:rFonts w:hint="eastAsia" w:ascii="方正小标宋_GBK" w:hAnsi="方正小标宋_GBK" w:eastAsia="方正小标宋_GBK" w:cs="方正小标宋_GBK"/>
          <w:b/>
          <w:bCs/>
          <w:sz w:val="36"/>
          <w:szCs w:val="44"/>
          <w:lang w:val="en-US" w:eastAsia="zh-CN"/>
        </w:rPr>
      </w:pPr>
    </w:p>
    <w:p w14:paraId="182E9FCD">
      <w:pPr>
        <w:spacing w:after="0" w:line="360" w:lineRule="auto"/>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广州市湾区国际重组中心重组申请书</w:t>
      </w:r>
    </w:p>
    <w:p w14:paraId="6BD4D717">
      <w:pPr>
        <w:spacing w:after="0" w:line="360" w:lineRule="auto"/>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2"/>
          <w:szCs w:val="32"/>
        </w:rPr>
        <w:t>（债务人</w:t>
      </w:r>
      <w:r>
        <w:rPr>
          <w:rFonts w:hint="eastAsia" w:ascii="方正小标宋_GBK" w:hAnsi="方正小标宋_GBK" w:eastAsia="方正小标宋_GBK" w:cs="方正小标宋_GBK"/>
          <w:sz w:val="36"/>
          <w:szCs w:val="36"/>
          <w:lang w:val="en-US" w:eastAsia="zh-CN"/>
        </w:rPr>
        <w:t>申请</w:t>
      </w:r>
      <w:r>
        <w:rPr>
          <w:rFonts w:hint="eastAsia" w:ascii="方正小标宋_GBK" w:hAnsi="方正小标宋_GBK" w:eastAsia="方正小标宋_GBK" w:cs="方正小标宋_GBK"/>
          <w:sz w:val="36"/>
          <w:szCs w:val="36"/>
        </w:rPr>
        <w:t>）</w:t>
      </w:r>
    </w:p>
    <w:p w14:paraId="3B580228">
      <w:pPr>
        <w:spacing w:after="0" w:line="360" w:lineRule="auto"/>
        <w:rPr>
          <w:rFonts w:ascii="仿宋" w:hAnsi="仿宋" w:eastAsia="仿宋"/>
          <w:sz w:val="24"/>
          <w:szCs w:val="24"/>
        </w:rPr>
      </w:pPr>
      <w:r>
        <w:rPr>
          <w:rFonts w:ascii="仿宋" w:hAnsi="仿宋" w:eastAsia="仿宋"/>
          <w:sz w:val="24"/>
          <w:szCs w:val="24"/>
        </w:rPr>
        <w:tab/>
      </w:r>
    </w:p>
    <w:tbl>
      <w:tblPr>
        <w:tblStyle w:val="7"/>
        <w:tblpPr w:leftFromText="180" w:rightFromText="180" w:vertAnchor="page" w:horzAnchor="page" w:tblpX="1495" w:tblpY="3843"/>
        <w:tblOverlap w:val="neve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808"/>
        <w:gridCol w:w="1558"/>
        <w:gridCol w:w="935"/>
        <w:gridCol w:w="2171"/>
        <w:gridCol w:w="2175"/>
      </w:tblGrid>
      <w:tr w14:paraId="0B72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2178" w:type="dxa"/>
            <w:gridSpan w:val="2"/>
            <w:vAlign w:val="center"/>
          </w:tcPr>
          <w:p w14:paraId="37DF1EAD">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rPr>
              <w:t>申请人</w:t>
            </w:r>
          </w:p>
        </w:tc>
        <w:tc>
          <w:tcPr>
            <w:tcW w:w="2493" w:type="dxa"/>
            <w:gridSpan w:val="2"/>
            <w:vAlign w:val="top"/>
          </w:tcPr>
          <w:p w14:paraId="1BDF6F37">
            <w:pPr>
              <w:spacing w:after="0" w:line="360" w:lineRule="auto"/>
              <w:rPr>
                <w:rFonts w:hint="eastAsia" w:ascii="仿宋_GB2312" w:hAnsi="仿宋_GB2312" w:eastAsia="仿宋_GB2312" w:cs="仿宋_GB2312"/>
                <w:b/>
                <w:bCs/>
                <w:color w:val="auto"/>
                <w:sz w:val="24"/>
                <w:szCs w:val="24"/>
                <w:lang w:eastAsia="zh-CN"/>
              </w:rPr>
            </w:pPr>
          </w:p>
        </w:tc>
        <w:tc>
          <w:tcPr>
            <w:tcW w:w="2171" w:type="dxa"/>
            <w:vAlign w:val="center"/>
          </w:tcPr>
          <w:p w14:paraId="64D03097">
            <w:pPr>
              <w:spacing w:after="0" w:line="360" w:lineRule="auto"/>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法定代表人</w:t>
            </w:r>
          </w:p>
        </w:tc>
        <w:tc>
          <w:tcPr>
            <w:tcW w:w="2175" w:type="dxa"/>
            <w:vAlign w:val="top"/>
          </w:tcPr>
          <w:p w14:paraId="4DAD66A5">
            <w:pPr>
              <w:spacing w:after="0" w:line="360" w:lineRule="auto"/>
              <w:rPr>
                <w:rFonts w:hint="eastAsia" w:ascii="仿宋_GB2312" w:hAnsi="仿宋_GB2312" w:eastAsia="仿宋_GB2312" w:cs="仿宋_GB2312"/>
                <w:b/>
                <w:bCs/>
                <w:color w:val="auto"/>
                <w:sz w:val="24"/>
                <w:szCs w:val="24"/>
              </w:rPr>
            </w:pPr>
          </w:p>
        </w:tc>
      </w:tr>
      <w:tr w14:paraId="794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2178" w:type="dxa"/>
            <w:gridSpan w:val="2"/>
            <w:vAlign w:val="center"/>
          </w:tcPr>
          <w:p w14:paraId="238ACEE7">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rPr>
              <w:t>统一社会信用代码</w:t>
            </w:r>
          </w:p>
        </w:tc>
        <w:tc>
          <w:tcPr>
            <w:tcW w:w="2493" w:type="dxa"/>
            <w:gridSpan w:val="2"/>
            <w:vAlign w:val="top"/>
          </w:tcPr>
          <w:p w14:paraId="2640D4CE">
            <w:pPr>
              <w:spacing w:after="0" w:line="360" w:lineRule="auto"/>
              <w:rPr>
                <w:rFonts w:hint="eastAsia" w:ascii="仿宋_GB2312" w:hAnsi="仿宋_GB2312" w:eastAsia="仿宋_GB2312" w:cs="仿宋_GB2312"/>
                <w:b/>
                <w:bCs/>
                <w:color w:val="auto"/>
                <w:sz w:val="24"/>
                <w:szCs w:val="24"/>
              </w:rPr>
            </w:pPr>
          </w:p>
        </w:tc>
        <w:tc>
          <w:tcPr>
            <w:tcW w:w="2171" w:type="dxa"/>
            <w:vAlign w:val="center"/>
          </w:tcPr>
          <w:p w14:paraId="0240CC4B">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联系人</w:t>
            </w:r>
          </w:p>
        </w:tc>
        <w:tc>
          <w:tcPr>
            <w:tcW w:w="2175" w:type="dxa"/>
            <w:vAlign w:val="top"/>
          </w:tcPr>
          <w:p w14:paraId="7AD6D7FA">
            <w:pPr>
              <w:spacing w:after="0" w:line="360" w:lineRule="auto"/>
              <w:rPr>
                <w:rFonts w:hint="eastAsia" w:ascii="仿宋_GB2312" w:hAnsi="仿宋_GB2312" w:eastAsia="仿宋_GB2312" w:cs="仿宋_GB2312"/>
                <w:b/>
                <w:bCs/>
                <w:color w:val="auto"/>
                <w:sz w:val="24"/>
                <w:szCs w:val="24"/>
              </w:rPr>
            </w:pPr>
          </w:p>
        </w:tc>
      </w:tr>
      <w:tr w14:paraId="1289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5" w:hRule="atLeast"/>
          <w:jc w:val="center"/>
        </w:trPr>
        <w:tc>
          <w:tcPr>
            <w:tcW w:w="2178" w:type="dxa"/>
            <w:gridSpan w:val="2"/>
            <w:vAlign w:val="center"/>
          </w:tcPr>
          <w:p w14:paraId="10934449">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联系电话</w:t>
            </w:r>
          </w:p>
        </w:tc>
        <w:tc>
          <w:tcPr>
            <w:tcW w:w="2493" w:type="dxa"/>
            <w:gridSpan w:val="2"/>
            <w:vAlign w:val="top"/>
          </w:tcPr>
          <w:p w14:paraId="3A78D320">
            <w:pPr>
              <w:spacing w:after="0" w:line="360" w:lineRule="auto"/>
              <w:rPr>
                <w:rFonts w:hint="eastAsia" w:ascii="仿宋_GB2312" w:hAnsi="仿宋_GB2312" w:eastAsia="仿宋_GB2312" w:cs="仿宋_GB2312"/>
                <w:b/>
                <w:bCs/>
                <w:color w:val="auto"/>
                <w:sz w:val="24"/>
                <w:szCs w:val="24"/>
              </w:rPr>
            </w:pPr>
          </w:p>
        </w:tc>
        <w:tc>
          <w:tcPr>
            <w:tcW w:w="2171" w:type="dxa"/>
            <w:vAlign w:val="center"/>
          </w:tcPr>
          <w:p w14:paraId="1098F0F1">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电子邮箱</w:t>
            </w:r>
          </w:p>
        </w:tc>
        <w:tc>
          <w:tcPr>
            <w:tcW w:w="2175" w:type="dxa"/>
            <w:vAlign w:val="top"/>
          </w:tcPr>
          <w:p w14:paraId="6C0A144F">
            <w:pPr>
              <w:spacing w:after="0" w:line="360" w:lineRule="auto"/>
              <w:rPr>
                <w:rFonts w:hint="eastAsia" w:ascii="仿宋_GB2312" w:hAnsi="仿宋_GB2312" w:eastAsia="仿宋_GB2312" w:cs="仿宋_GB2312"/>
                <w:b/>
                <w:bCs/>
                <w:color w:val="auto"/>
                <w:sz w:val="24"/>
                <w:szCs w:val="24"/>
                <w:lang w:eastAsia="zh-CN"/>
              </w:rPr>
            </w:pPr>
          </w:p>
        </w:tc>
      </w:tr>
      <w:tr w14:paraId="5972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5" w:hRule="atLeast"/>
          <w:jc w:val="center"/>
        </w:trPr>
        <w:tc>
          <w:tcPr>
            <w:tcW w:w="2178" w:type="dxa"/>
            <w:gridSpan w:val="2"/>
            <w:vAlign w:val="center"/>
          </w:tcPr>
          <w:p w14:paraId="43757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通讯住址</w:t>
            </w:r>
          </w:p>
        </w:tc>
        <w:tc>
          <w:tcPr>
            <w:tcW w:w="6839" w:type="dxa"/>
            <w:gridSpan w:val="4"/>
            <w:vAlign w:val="center"/>
          </w:tcPr>
          <w:p w14:paraId="697398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sz w:val="24"/>
                <w:szCs w:val="24"/>
                <w:lang w:eastAsia="zh-CN"/>
              </w:rPr>
            </w:pPr>
          </w:p>
        </w:tc>
      </w:tr>
      <w:tr w14:paraId="4B59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jc w:val="center"/>
        </w:trPr>
        <w:tc>
          <w:tcPr>
            <w:tcW w:w="9017" w:type="dxa"/>
            <w:gridSpan w:val="6"/>
            <w:vAlign w:val="center"/>
          </w:tcPr>
          <w:p w14:paraId="4AD3CE9D">
            <w:pPr>
              <w:spacing w:after="0" w:line="360" w:lineRule="auto"/>
              <w:jc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
                <w:bCs/>
                <w:color w:val="auto"/>
                <w:sz w:val="24"/>
                <w:szCs w:val="24"/>
              </w:rPr>
              <w:t>申请事项</w:t>
            </w:r>
          </w:p>
        </w:tc>
      </w:tr>
      <w:tr w14:paraId="37F0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21" w:hRule="atLeast"/>
          <w:jc w:val="center"/>
        </w:trPr>
        <w:tc>
          <w:tcPr>
            <w:tcW w:w="9017" w:type="dxa"/>
            <w:gridSpan w:val="6"/>
            <w:vAlign w:val="center"/>
          </w:tcPr>
          <w:p w14:paraId="5720C981">
            <w:pPr>
              <w:numPr>
                <w:ilvl w:val="0"/>
                <w:numId w:val="0"/>
              </w:numPr>
              <w:spacing w:after="0"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对×××（债务人名称）进行重组；</w:t>
            </w:r>
          </w:p>
          <w:p w14:paraId="0FC9153A">
            <w:pPr>
              <w:ind w:firstLine="241" w:firstLineChars="100"/>
              <w:jc w:val="center"/>
              <w:rPr>
                <w:rFonts w:hint="eastAsia" w:ascii="仿宋_GB2312" w:hAnsi="仿宋_GB2312" w:eastAsia="仿宋_GB2312" w:cs="仿宋_GB2312"/>
                <w:b/>
                <w:bCs/>
                <w:color w:val="auto"/>
                <w:sz w:val="24"/>
                <w:szCs w:val="24"/>
              </w:rPr>
            </w:pPr>
          </w:p>
        </w:tc>
      </w:tr>
      <w:tr w14:paraId="5544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3736" w:type="dxa"/>
            <w:gridSpan w:val="3"/>
            <w:vAlign w:val="center"/>
          </w:tcPr>
          <w:p w14:paraId="74FD613B">
            <w:pPr>
              <w:ind w:firstLine="241" w:firstLineChars="100"/>
              <w:jc w:val="center"/>
              <w:rPr>
                <w:rFonts w:hint="eastAsia" w:ascii="仿宋_GB2312" w:hAnsi="仿宋_GB2312" w:eastAsia="仿宋_GB2312" w:cs="仿宋_GB2312"/>
                <w:b/>
                <w:bCs w:val="0"/>
                <w:color w:val="auto"/>
                <w:sz w:val="24"/>
                <w:szCs w:val="24"/>
              </w:rPr>
            </w:pPr>
            <w:bookmarkStart w:id="0" w:name="_GoBack" w:colFirst="0" w:colLast="1"/>
            <w:r>
              <w:rPr>
                <w:rFonts w:hint="eastAsia" w:ascii="仿宋_GB2312" w:hAnsi="仿宋_GB2312" w:eastAsia="仿宋_GB2312" w:cs="仿宋_GB2312"/>
                <w:b/>
                <w:bCs w:val="0"/>
                <w:color w:val="auto"/>
                <w:sz w:val="24"/>
                <w:szCs w:val="24"/>
                <w:lang w:val="en-US" w:eastAsia="zh-CN"/>
              </w:rPr>
              <w:t>是否推荐重组协调人</w:t>
            </w:r>
          </w:p>
        </w:tc>
        <w:tc>
          <w:tcPr>
            <w:tcW w:w="5281" w:type="dxa"/>
            <w:gridSpan w:val="3"/>
            <w:vAlign w:val="center"/>
          </w:tcPr>
          <w:p w14:paraId="32A93FA3">
            <w:pPr>
              <w:ind w:firstLine="240" w:firstLineChars="100"/>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Cs/>
                <w:color w:val="auto"/>
                <w:sz w:val="24"/>
                <w:szCs w:val="24"/>
                <w:lang w:val="en-US" w:eastAsia="zh-CN"/>
              </w:rPr>
              <w:t xml:space="preserve">是 </w:t>
            </w:r>
            <w:r>
              <w:rPr>
                <w:rFonts w:hint="eastAsia" w:ascii="仿宋_GB2312" w:hAnsi="仿宋_GB2312" w:eastAsia="仿宋_GB2312" w:cs="仿宋_GB2312"/>
                <w:bCs/>
                <w:color w:val="auto"/>
                <w:sz w:val="24"/>
                <w:szCs w:val="24"/>
                <w:lang w:val="en-US" w:eastAsia="zh-CN"/>
              </w:rPr>
              <w:sym w:font="Wingdings 2" w:char="00A3"/>
            </w:r>
            <w:r>
              <w:rPr>
                <w:rFonts w:hint="eastAsia" w:ascii="仿宋_GB2312" w:hAnsi="仿宋_GB2312" w:eastAsia="仿宋_GB2312" w:cs="仿宋_GB2312"/>
                <w:bCs/>
                <w:color w:val="auto"/>
                <w:sz w:val="24"/>
                <w:szCs w:val="24"/>
                <w:lang w:val="en-US" w:eastAsia="zh-CN"/>
              </w:rPr>
              <w:t xml:space="preserve">    否 </w:t>
            </w:r>
            <w:r>
              <w:rPr>
                <w:rFonts w:hint="eastAsia" w:ascii="仿宋_GB2312" w:hAnsi="仿宋_GB2312" w:eastAsia="仿宋_GB2312" w:cs="仿宋_GB2312"/>
                <w:bCs/>
                <w:color w:val="auto"/>
                <w:sz w:val="24"/>
                <w:szCs w:val="24"/>
                <w:lang w:val="en-US" w:eastAsia="zh-CN"/>
              </w:rPr>
              <w:sym w:font="Wingdings 2" w:char="00A3"/>
            </w:r>
          </w:p>
        </w:tc>
      </w:tr>
      <w:tr w14:paraId="4152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8" w:hRule="atLeast"/>
          <w:jc w:val="center"/>
        </w:trPr>
        <w:tc>
          <w:tcPr>
            <w:tcW w:w="3736" w:type="dxa"/>
            <w:gridSpan w:val="3"/>
            <w:vAlign w:val="center"/>
          </w:tcPr>
          <w:p w14:paraId="5AE04010">
            <w:pPr>
              <w:ind w:firstLine="241" w:firstLineChars="100"/>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lang w:val="en-US" w:eastAsia="zh-CN"/>
              </w:rPr>
              <w:t>重组协调人名称</w:t>
            </w:r>
          </w:p>
        </w:tc>
        <w:tc>
          <w:tcPr>
            <w:tcW w:w="5281" w:type="dxa"/>
            <w:gridSpan w:val="3"/>
            <w:vAlign w:val="center"/>
          </w:tcPr>
          <w:p w14:paraId="27DE6A0A">
            <w:pPr>
              <w:ind w:firstLine="241" w:firstLineChars="100"/>
              <w:jc w:val="center"/>
              <w:rPr>
                <w:rFonts w:hint="eastAsia" w:ascii="仿宋_GB2312" w:hAnsi="仿宋_GB2312" w:eastAsia="仿宋_GB2312" w:cs="仿宋_GB2312"/>
                <w:b/>
                <w:bCs/>
                <w:color w:val="auto"/>
                <w:sz w:val="24"/>
                <w:szCs w:val="24"/>
              </w:rPr>
            </w:pPr>
          </w:p>
        </w:tc>
      </w:tr>
      <w:bookmarkEnd w:id="0"/>
      <w:tr w14:paraId="714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0" w:hRule="atLeast"/>
          <w:jc w:val="center"/>
        </w:trPr>
        <w:tc>
          <w:tcPr>
            <w:tcW w:w="9017" w:type="dxa"/>
            <w:gridSpan w:val="6"/>
            <w:vAlign w:val="center"/>
          </w:tcPr>
          <w:p w14:paraId="2C70AE01">
            <w:pPr>
              <w:spacing w:after="0" w:line="360" w:lineRule="auto"/>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事实和理由</w:t>
            </w:r>
          </w:p>
        </w:tc>
      </w:tr>
      <w:tr w14:paraId="01FB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70" w:hRule="atLeast"/>
          <w:jc w:val="center"/>
        </w:trPr>
        <w:tc>
          <w:tcPr>
            <w:tcW w:w="1370" w:type="dxa"/>
            <w:vAlign w:val="center"/>
          </w:tcPr>
          <w:p w14:paraId="20E5E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目前经营情况</w:t>
            </w:r>
          </w:p>
        </w:tc>
        <w:tc>
          <w:tcPr>
            <w:tcW w:w="7647" w:type="dxa"/>
            <w:gridSpan w:val="5"/>
            <w:vAlign w:val="center"/>
          </w:tcPr>
          <w:p w14:paraId="1BE9302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 （简述企业目前实际经营情况，财务账册以及公司印章状况，公司股东及董监高目前情况等）</w:t>
            </w:r>
          </w:p>
        </w:tc>
      </w:tr>
      <w:tr w14:paraId="7784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2" w:hRule="atLeast"/>
          <w:jc w:val="center"/>
        </w:trPr>
        <w:tc>
          <w:tcPr>
            <w:tcW w:w="3736" w:type="dxa"/>
            <w:gridSpan w:val="3"/>
            <w:vAlign w:val="center"/>
          </w:tcPr>
          <w:p w14:paraId="2990B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股东实际出资情况</w:t>
            </w:r>
          </w:p>
        </w:tc>
        <w:tc>
          <w:tcPr>
            <w:tcW w:w="5281" w:type="dxa"/>
            <w:gridSpan w:val="3"/>
            <w:vAlign w:val="center"/>
          </w:tcPr>
          <w:p w14:paraId="4F98C7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（企业股东是否完成实缴出资，是否已出具验资报告等，困境企业股东出资的其他情况）</w:t>
            </w:r>
          </w:p>
        </w:tc>
      </w:tr>
      <w:tr w14:paraId="4C07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6" w:hRule="atLeast"/>
          <w:jc w:val="center"/>
        </w:trPr>
        <w:tc>
          <w:tcPr>
            <w:tcW w:w="3736" w:type="dxa"/>
            <w:gridSpan w:val="3"/>
            <w:vAlign w:val="center"/>
          </w:tcPr>
          <w:p w14:paraId="5E4BC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财产情况</w:t>
            </w:r>
          </w:p>
        </w:tc>
        <w:tc>
          <w:tcPr>
            <w:tcW w:w="5281" w:type="dxa"/>
            <w:gridSpan w:val="3"/>
            <w:vAlign w:val="center"/>
          </w:tcPr>
          <w:p w14:paraId="4074279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（企业财产情况，如：银行余额、不动产、车辆、应收账款、对外投资等。是否已制作财产明细表，困境企业财产的相关情况）</w:t>
            </w:r>
          </w:p>
        </w:tc>
      </w:tr>
      <w:tr w14:paraId="05E1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6" w:hRule="atLeast"/>
          <w:jc w:val="center"/>
        </w:trPr>
        <w:tc>
          <w:tcPr>
            <w:tcW w:w="3736" w:type="dxa"/>
            <w:gridSpan w:val="3"/>
            <w:shd w:val="clear" w:color="auto" w:fill="auto"/>
            <w:vAlign w:val="center"/>
          </w:tcPr>
          <w:p w14:paraId="01F73BBC">
            <w:pPr>
              <w:tabs>
                <w:tab w:val="left" w:pos="636"/>
              </w:tabs>
              <w:jc w:val="center"/>
              <w:rPr>
                <w:rFonts w:hint="eastAsia" w:ascii="仿宋_GB2312" w:hAnsi="仿宋_GB2312" w:eastAsia="仿宋_GB2312" w:cs="仿宋_GB2312"/>
                <w:b/>
                <w:bCs w:val="0"/>
                <w:color w:val="auto"/>
                <w:kern w:val="2"/>
                <w:sz w:val="24"/>
                <w:szCs w:val="24"/>
                <w:lang w:val="en-US" w:eastAsia="zh-CN" w:bidi="ar-SA"/>
              </w:rPr>
            </w:pPr>
            <w:r>
              <w:rPr>
                <w:rFonts w:hint="eastAsia" w:ascii="仿宋_GB2312" w:hAnsi="仿宋_GB2312" w:eastAsia="仿宋_GB2312" w:cs="仿宋_GB2312"/>
                <w:b/>
                <w:bCs w:val="0"/>
                <w:color w:val="auto"/>
                <w:kern w:val="2"/>
                <w:sz w:val="24"/>
                <w:szCs w:val="24"/>
                <w:lang w:val="en-US" w:eastAsia="zh-CN" w:bidi="ar-SA"/>
              </w:rPr>
              <w:t>资产负债情况</w:t>
            </w:r>
          </w:p>
        </w:tc>
        <w:tc>
          <w:tcPr>
            <w:tcW w:w="5281" w:type="dxa"/>
            <w:gridSpan w:val="3"/>
            <w:shd w:val="clear" w:color="auto" w:fill="auto"/>
            <w:vAlign w:val="center"/>
          </w:tcPr>
          <w:p w14:paraId="20B07786">
            <w:pPr>
              <w:tabs>
                <w:tab w:val="left" w:pos="775"/>
              </w:tabs>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val="en-US" w:eastAsia="zh-CN"/>
              </w:rPr>
              <w:t>（请列出主要资产负债指标，并附上近三年经审计的财务报表）</w:t>
            </w:r>
          </w:p>
        </w:tc>
      </w:tr>
      <w:tr w14:paraId="3A63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2" w:hRule="atLeast"/>
          <w:jc w:val="center"/>
        </w:trPr>
        <w:tc>
          <w:tcPr>
            <w:tcW w:w="3736" w:type="dxa"/>
            <w:gridSpan w:val="3"/>
            <w:vAlign w:val="center"/>
          </w:tcPr>
          <w:p w14:paraId="14B7C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涉及的担保情况</w:t>
            </w:r>
          </w:p>
        </w:tc>
        <w:tc>
          <w:tcPr>
            <w:tcW w:w="5281" w:type="dxa"/>
            <w:gridSpan w:val="3"/>
            <w:vAlign w:val="center"/>
          </w:tcPr>
          <w:p w14:paraId="2154B1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（企业涉及到的担保情况，大致说明担保事宜及履行情况，已有的相关证据材料可以在此简要说明）</w:t>
            </w:r>
          </w:p>
        </w:tc>
      </w:tr>
      <w:tr w14:paraId="7F45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25" w:hRule="atLeast"/>
          <w:jc w:val="center"/>
        </w:trPr>
        <w:tc>
          <w:tcPr>
            <w:tcW w:w="3736" w:type="dxa"/>
            <w:gridSpan w:val="3"/>
            <w:tcBorders>
              <w:top w:val="single" w:color="auto" w:sz="4" w:space="0"/>
              <w:left w:val="single" w:color="auto" w:sz="4" w:space="0"/>
              <w:bottom w:val="single" w:color="auto" w:sz="4" w:space="0"/>
            </w:tcBorders>
            <w:vAlign w:val="center"/>
          </w:tcPr>
          <w:p w14:paraId="5EF4CF3C">
            <w:pPr>
              <w:keepNext w:val="0"/>
              <w:keepLines w:val="0"/>
              <w:pageBreakBefore w:val="0"/>
              <w:widowControl w:val="0"/>
              <w:tabs>
                <w:tab w:val="left" w:pos="636"/>
              </w:tabs>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职工情况</w:t>
            </w:r>
          </w:p>
        </w:tc>
        <w:tc>
          <w:tcPr>
            <w:tcW w:w="5281" w:type="dxa"/>
            <w:gridSpan w:val="3"/>
            <w:tcBorders>
              <w:top w:val="single" w:color="auto" w:sz="4" w:space="0"/>
              <w:left w:val="single" w:color="auto" w:sz="4" w:space="0"/>
              <w:bottom w:val="single" w:color="auto" w:sz="4" w:space="0"/>
            </w:tcBorders>
            <w:vAlign w:val="center"/>
          </w:tcPr>
          <w:p w14:paraId="042E6E12">
            <w:pPr>
              <w:keepNext w:val="0"/>
              <w:keepLines w:val="0"/>
              <w:pageBreakBefore w:val="0"/>
              <w:widowControl w:val="0"/>
              <w:tabs>
                <w:tab w:val="left" w:pos="63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（简述企业职工情况以及安置预案，如职工人数、是否存在欠薪或欠缴社保情况以及后续处理方案等）</w:t>
            </w:r>
          </w:p>
        </w:tc>
      </w:tr>
      <w:tr w14:paraId="4CAC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57" w:hRule="atLeast"/>
          <w:jc w:val="center"/>
        </w:trPr>
        <w:tc>
          <w:tcPr>
            <w:tcW w:w="3736" w:type="dxa"/>
            <w:gridSpan w:val="3"/>
            <w:tcBorders>
              <w:top w:val="single" w:color="auto" w:sz="4" w:space="0"/>
              <w:left w:val="single" w:color="auto" w:sz="4" w:space="0"/>
              <w:bottom w:val="single" w:color="auto" w:sz="4" w:space="0"/>
            </w:tcBorders>
            <w:vAlign w:val="center"/>
          </w:tcPr>
          <w:p w14:paraId="2F458306">
            <w:pPr>
              <w:keepNext w:val="0"/>
              <w:keepLines w:val="0"/>
              <w:pageBreakBefore w:val="0"/>
              <w:widowControl w:val="0"/>
              <w:tabs>
                <w:tab w:val="left" w:pos="636"/>
              </w:tabs>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所涉诉讼、仲裁、执行情况</w:t>
            </w:r>
          </w:p>
        </w:tc>
        <w:tc>
          <w:tcPr>
            <w:tcW w:w="5281" w:type="dxa"/>
            <w:gridSpan w:val="3"/>
            <w:tcBorders>
              <w:top w:val="single" w:color="auto" w:sz="4" w:space="0"/>
              <w:left w:val="single" w:color="auto" w:sz="4" w:space="0"/>
              <w:bottom w:val="single" w:color="auto" w:sz="4" w:space="0"/>
            </w:tcBorders>
            <w:vAlign w:val="center"/>
          </w:tcPr>
          <w:p w14:paraId="561A1300">
            <w:pPr>
              <w:keepNext w:val="0"/>
              <w:keepLines w:val="0"/>
              <w:pageBreakBefore w:val="0"/>
              <w:widowControl w:val="0"/>
              <w:tabs>
                <w:tab w:val="left" w:pos="63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（企业作为原告、被告及第三人的涉诉案件大致情况以及是否进入执行程序，执行是否完毕等情况，可在此简要说明）</w:t>
            </w:r>
          </w:p>
        </w:tc>
      </w:tr>
      <w:tr w14:paraId="309A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66" w:hRule="atLeast"/>
          <w:jc w:val="center"/>
        </w:trPr>
        <w:tc>
          <w:tcPr>
            <w:tcW w:w="3736" w:type="dxa"/>
            <w:gridSpan w:val="3"/>
            <w:tcBorders>
              <w:top w:val="single" w:color="auto" w:sz="4" w:space="0"/>
              <w:left w:val="single" w:color="auto" w:sz="4" w:space="0"/>
              <w:bottom w:val="single" w:color="auto" w:sz="4" w:space="0"/>
            </w:tcBorders>
            <w:vAlign w:val="center"/>
          </w:tcPr>
          <w:p w14:paraId="01C187BF">
            <w:pPr>
              <w:keepNext w:val="0"/>
              <w:keepLines w:val="0"/>
              <w:pageBreakBefore w:val="0"/>
              <w:widowControl w:val="0"/>
              <w:tabs>
                <w:tab w:val="left" w:pos="636"/>
              </w:tabs>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申请重组大致情况</w:t>
            </w:r>
          </w:p>
        </w:tc>
        <w:tc>
          <w:tcPr>
            <w:tcW w:w="5281" w:type="dxa"/>
            <w:gridSpan w:val="3"/>
            <w:tcBorders>
              <w:top w:val="single" w:color="auto" w:sz="4" w:space="0"/>
              <w:left w:val="single" w:color="auto" w:sz="4" w:space="0"/>
              <w:bottom w:val="single" w:color="auto" w:sz="4" w:space="0"/>
            </w:tcBorders>
            <w:vAlign w:val="center"/>
          </w:tcPr>
          <w:p w14:paraId="1EE385AA">
            <w:pPr>
              <w:keepNext w:val="0"/>
              <w:keepLines w:val="0"/>
              <w:pageBreakBefore w:val="0"/>
              <w:widowControl w:val="0"/>
              <w:tabs>
                <w:tab w:val="left" w:pos="63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（企业有挽救希望与价值的证据材料，企业重组的可行性分析和企业的重组经营方案、资金筹集方案、资产与业务整顿方案及与企业重组有关的其他方案可在此简要大致说明）</w:t>
            </w:r>
          </w:p>
        </w:tc>
      </w:tr>
      <w:tr w14:paraId="6584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66" w:hRule="atLeast"/>
          <w:jc w:val="center"/>
        </w:trPr>
        <w:tc>
          <w:tcPr>
            <w:tcW w:w="9017" w:type="dxa"/>
            <w:gridSpan w:val="6"/>
            <w:tcBorders>
              <w:top w:val="single" w:color="auto" w:sz="4" w:space="0"/>
              <w:left w:val="single" w:color="auto" w:sz="4" w:space="0"/>
              <w:bottom w:val="single" w:color="auto" w:sz="4" w:space="0"/>
            </w:tcBorders>
            <w:vAlign w:val="center"/>
          </w:tcPr>
          <w:p w14:paraId="323DF49A">
            <w:pPr>
              <w:tabs>
                <w:tab w:val="left" w:pos="636"/>
              </w:tabs>
              <w:spacing w:line="360" w:lineRule="auto"/>
              <w:ind w:firstLine="480" w:firstLineChars="200"/>
              <w:jc w:val="left"/>
              <w:rPr>
                <w:rFonts w:hint="eastAsia" w:ascii="仿宋_GB2312" w:hAnsi="仿宋_GB2312" w:eastAsia="仿宋_GB2312" w:cs="仿宋_GB2312"/>
                <w:bCs/>
                <w:color w:val="auto"/>
                <w:sz w:val="24"/>
                <w:szCs w:val="24"/>
                <w:lang w:val="en-US" w:eastAsia="zh-CN"/>
              </w:rPr>
            </w:pPr>
          </w:p>
          <w:p w14:paraId="2F61A767">
            <w:pPr>
              <w:tabs>
                <w:tab w:val="left" w:pos="636"/>
              </w:tabs>
              <w:spacing w:line="360" w:lineRule="auto"/>
              <w:ind w:firstLine="480" w:firstLineChars="200"/>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我司承诺提交的相关信息完整真实，不存在重大遗漏及隐瞒，并根据广州市湾区国际重组中心（下称中心）要求提供相应佐证材料，保证材料真实有效。</w:t>
            </w:r>
          </w:p>
          <w:p w14:paraId="35134817">
            <w:pPr>
              <w:tabs>
                <w:tab w:val="left" w:pos="636"/>
              </w:tabs>
              <w:spacing w:line="360" w:lineRule="auto"/>
              <w:ind w:firstLine="480" w:firstLineChars="200"/>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我司自愿申请中心提供重组服务，委托中心协调办理相关事务，并积极配合中心组织开展的纾困重组工作。                  </w:t>
            </w:r>
          </w:p>
          <w:p w14:paraId="6AE2EFA1">
            <w:pPr>
              <w:tabs>
                <w:tab w:val="left" w:pos="636"/>
              </w:tabs>
              <w:jc w:val="center"/>
              <w:rPr>
                <w:rFonts w:hint="eastAsia" w:ascii="仿宋_GB2312" w:hAnsi="仿宋_GB2312" w:eastAsia="仿宋_GB2312" w:cs="仿宋_GB2312"/>
                <w:bCs/>
                <w:color w:val="auto"/>
                <w:sz w:val="24"/>
                <w:szCs w:val="24"/>
                <w:lang w:val="en-US" w:eastAsia="zh-CN"/>
              </w:rPr>
            </w:pPr>
          </w:p>
          <w:p w14:paraId="18DD9294">
            <w:pPr>
              <w:tabs>
                <w:tab w:val="left" w:pos="636"/>
              </w:tabs>
              <w:jc w:val="center"/>
              <w:rPr>
                <w:rFonts w:hint="eastAsia" w:ascii="仿宋_GB2312" w:hAnsi="仿宋_GB2312" w:eastAsia="仿宋_GB2312" w:cs="仿宋_GB2312"/>
                <w:bCs/>
                <w:color w:val="auto"/>
                <w:sz w:val="24"/>
                <w:szCs w:val="24"/>
                <w:lang w:val="en-US" w:eastAsia="zh-CN"/>
              </w:rPr>
            </w:pPr>
          </w:p>
          <w:p w14:paraId="39A954E1">
            <w:pPr>
              <w:tabs>
                <w:tab w:val="left" w:pos="636"/>
              </w:tabs>
              <w:jc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申请人：</w:t>
            </w:r>
          </w:p>
          <w:p w14:paraId="41C03592">
            <w:pPr>
              <w:pStyle w:val="2"/>
              <w:rPr>
                <w:rFonts w:hint="eastAsia" w:ascii="仿宋_GB2312" w:hAnsi="仿宋_GB2312" w:eastAsia="仿宋_GB2312" w:cs="仿宋_GB2312"/>
                <w:bCs/>
                <w:color w:val="auto"/>
                <w:sz w:val="24"/>
                <w:szCs w:val="24"/>
                <w:lang w:val="en-US" w:eastAsia="zh-CN"/>
              </w:rPr>
            </w:pPr>
          </w:p>
          <w:p w14:paraId="1935A921">
            <w:pPr>
              <w:pStyle w:val="2"/>
              <w:rPr>
                <w:rFonts w:hint="eastAsia" w:ascii="仿宋_GB2312" w:hAnsi="仿宋_GB2312" w:eastAsia="仿宋_GB2312" w:cs="仿宋_GB2312"/>
                <w:bCs/>
                <w:color w:val="auto"/>
                <w:sz w:val="24"/>
                <w:szCs w:val="24"/>
                <w:lang w:val="en-US" w:eastAsia="zh-CN"/>
              </w:rPr>
            </w:pPr>
          </w:p>
          <w:p w14:paraId="63D0817B">
            <w:pPr>
              <w:tabs>
                <w:tab w:val="left" w:pos="636"/>
              </w:tabs>
              <w:jc w:val="right"/>
              <w:rPr>
                <w:rFonts w:hint="eastAsia" w:ascii="仿宋_GB2312" w:hAnsi="仿宋_GB2312" w:eastAsia="仿宋_GB2312" w:cs="仿宋_GB2312"/>
                <w:bCs/>
                <w:color w:val="auto"/>
                <w:sz w:val="24"/>
                <w:szCs w:val="24"/>
                <w:lang w:val="en-US" w:eastAsia="zh-CN"/>
              </w:rPr>
            </w:pPr>
          </w:p>
          <w:p w14:paraId="4ED2628E">
            <w:pPr>
              <w:tabs>
                <w:tab w:val="left" w:pos="636"/>
              </w:tabs>
              <w:jc w:val="right"/>
              <w:rPr>
                <w:rFonts w:hint="eastAsia" w:ascii="仿宋_GB2312" w:hAnsi="仿宋_GB2312" w:eastAsia="仿宋_GB2312" w:cs="仿宋_GB2312"/>
                <w:bCs/>
                <w:color w:val="auto"/>
                <w:sz w:val="24"/>
                <w:szCs w:val="24"/>
                <w:lang w:val="en-US" w:eastAsia="zh-CN"/>
              </w:rPr>
            </w:pPr>
          </w:p>
          <w:p w14:paraId="78CBC4D3">
            <w:pPr>
              <w:keepNext w:val="0"/>
              <w:keepLines w:val="0"/>
              <w:pageBreakBefore w:val="0"/>
              <w:widowControl w:val="0"/>
              <w:tabs>
                <w:tab w:val="left" w:pos="63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 xml:space="preserve">                              法定代表人/授权代表：</w:t>
            </w:r>
          </w:p>
          <w:p w14:paraId="31F5E155">
            <w:pPr>
              <w:pStyle w:val="2"/>
              <w:rPr>
                <w:rFonts w:hint="eastAsia" w:ascii="仿宋_GB2312" w:hAnsi="仿宋_GB2312" w:eastAsia="仿宋_GB2312" w:cs="仿宋_GB2312"/>
                <w:bCs/>
                <w:color w:val="auto"/>
                <w:sz w:val="24"/>
                <w:szCs w:val="24"/>
                <w:lang w:val="en-US" w:eastAsia="zh-CN"/>
              </w:rPr>
            </w:pPr>
          </w:p>
          <w:p w14:paraId="5AF0888C">
            <w:pPr>
              <w:pStyle w:val="2"/>
              <w:rPr>
                <w:rFonts w:hint="eastAsia" w:ascii="仿宋_GB2312" w:hAnsi="仿宋_GB2312" w:eastAsia="仿宋_GB2312" w:cs="仿宋_GB2312"/>
                <w:bCs/>
                <w:color w:val="auto"/>
                <w:sz w:val="24"/>
                <w:szCs w:val="24"/>
                <w:lang w:val="en-US" w:eastAsia="zh-CN"/>
              </w:rPr>
            </w:pPr>
          </w:p>
        </w:tc>
      </w:tr>
    </w:tbl>
    <w:p w14:paraId="129C513D">
      <w:pPr>
        <w:spacing w:before="99" w:beforeLines="31" w:beforeAutospacing="0" w:afterAutospacing="0"/>
        <w:rPr>
          <w:rFonts w:hint="default" w:ascii="黑体" w:hAnsi="黑体" w:eastAsia="黑体" w:cs="黑体"/>
          <w:sz w:val="28"/>
          <w:szCs w:val="36"/>
          <w:lang w:val="en-US" w:eastAsia="zh-CN"/>
        </w:rPr>
      </w:pPr>
    </w:p>
    <w:sectPr>
      <w:headerReference r:id="rId3" w:type="default"/>
      <w:footerReference r:id="rId4" w:type="default"/>
      <w:pgSz w:w="11906" w:h="16838"/>
      <w:pgMar w:top="1043" w:right="1179" w:bottom="1440" w:left="117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130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6D5A1">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B6D5A1">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7E089">
    <w:pPr>
      <w:pStyle w:val="5"/>
      <w:rPr>
        <w:rFonts w:hint="eastAsia" w:eastAsia="宋体"/>
        <w:lang w:eastAsia="zh-CN"/>
      </w:rPr>
    </w:pPr>
    <w:r>
      <w:rPr>
        <w:rFonts w:hint="eastAsia" w:eastAsia="宋体"/>
        <w:lang w:eastAsia="zh-CN"/>
      </w:rPr>
      <w:drawing>
        <wp:inline distT="0" distB="0" distL="114300" distR="114300">
          <wp:extent cx="1763395" cy="381635"/>
          <wp:effectExtent l="0" t="0" r="8255" b="8890"/>
          <wp:docPr id="1" name="图片 1" descr="252b9115d326bb71ba2f7779c25df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52b9115d326bb71ba2f7779c25df717"/>
                  <pic:cNvPicPr>
                    <a:picLocks noChangeAspect="1"/>
                  </pic:cNvPicPr>
                </pic:nvPicPr>
                <pic:blipFill>
                  <a:blip r:embed="rId1"/>
                  <a:stretch>
                    <a:fillRect/>
                  </a:stretch>
                </pic:blipFill>
                <pic:spPr>
                  <a:xfrm>
                    <a:off x="0" y="0"/>
                    <a:ext cx="1763395" cy="3816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hZmI0ZWJlMTk2ZWQ5ZjA4ZGEyMDJhMmE5ZjQwMjEifQ=="/>
  </w:docVars>
  <w:rsids>
    <w:rsidRoot w:val="484772A6"/>
    <w:rsid w:val="03893D6F"/>
    <w:rsid w:val="087810AD"/>
    <w:rsid w:val="0A08408B"/>
    <w:rsid w:val="0B54572F"/>
    <w:rsid w:val="0E682AF0"/>
    <w:rsid w:val="14FB5AF0"/>
    <w:rsid w:val="19945C16"/>
    <w:rsid w:val="1A931DAF"/>
    <w:rsid w:val="1CBF0C53"/>
    <w:rsid w:val="1E2B1B22"/>
    <w:rsid w:val="223A38D4"/>
    <w:rsid w:val="22636819"/>
    <w:rsid w:val="25DE4B5E"/>
    <w:rsid w:val="26D05544"/>
    <w:rsid w:val="28830657"/>
    <w:rsid w:val="29A95D75"/>
    <w:rsid w:val="2B252222"/>
    <w:rsid w:val="38D834AA"/>
    <w:rsid w:val="3C6D73A0"/>
    <w:rsid w:val="407F5114"/>
    <w:rsid w:val="47D7084A"/>
    <w:rsid w:val="484772A6"/>
    <w:rsid w:val="532869A9"/>
    <w:rsid w:val="537E10E9"/>
    <w:rsid w:val="53B65679"/>
    <w:rsid w:val="53FA2A72"/>
    <w:rsid w:val="55AF7590"/>
    <w:rsid w:val="5A4071A1"/>
    <w:rsid w:val="5D964551"/>
    <w:rsid w:val="62612C54"/>
    <w:rsid w:val="663B2312"/>
    <w:rsid w:val="691D70A1"/>
    <w:rsid w:val="69980046"/>
    <w:rsid w:val="6B97551C"/>
    <w:rsid w:val="7B8B6FBC"/>
    <w:rsid w:val="7FAD2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afterLines="0" w:afterAutospacing="0" w:line="480" w:lineRule="auto"/>
      <w:ind w:left="420" w:leftChars="200"/>
    </w:pPr>
  </w:style>
  <w:style w:type="paragraph" w:styleId="3">
    <w:name w:val="Body Text Indent"/>
    <w:basedOn w:val="1"/>
    <w:qFormat/>
    <w:uiPriority w:val="0"/>
    <w:pPr>
      <w:widowControl w:val="0"/>
      <w:ind w:firstLine="640" w:firstLineChars="200"/>
      <w:jc w:val="both"/>
    </w:pPr>
    <w:rPr>
      <w:rFonts w:ascii="仿宋_GB2312" w:hAnsi="Times New Roman" w:eastAsia="仿宋_GB2312"/>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2"/>
    <w:basedOn w:val="1"/>
    <w:next w:val="1"/>
    <w:qFormat/>
    <w:uiPriority w:val="0"/>
    <w:pPr>
      <w:ind w:left="200" w:leftChars="200"/>
    </w:p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667</Words>
  <Characters>667</Characters>
  <Lines>0</Lines>
  <Paragraphs>0</Paragraphs>
  <TotalTime>0</TotalTime>
  <ScaleCrop>false</ScaleCrop>
  <LinksUpToDate>false</LinksUpToDate>
  <CharactersWithSpaces>717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2023-05-28T06:00:00Z</dcterms:created>
  <dc:creator>better</dc:creator>
  <cp:lastModifiedBy>吴晓杰</cp:lastModifiedBy>
  <cp:lastPrinted>2023-06-01T08:20:00Z</cp:lastPrinted>
  <dcterms:modified xsi:type="dcterms:W3CDTF">2025-10-23T08:00:14Z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1DBDA06BF3FF4F7FA6F2584BD418A3A0_13</vt:lpwstr>
  </property>
  <property fmtid="{D5CDD505-2E9C-101B-9397-08002B2CF9AE}" pid="4" name="KSOTemplateDocerSaveRecord">
    <vt:lpwstr>eyJoZGlkIjoiNDBhNmVhMzhhMTYyMmE0MTg1M2Y0ZjNhMjUzMzg2NWIiLCJ1c2VySWQiOiIxNzU4NDk1NDcxIn0=</vt:lpwstr>
  </property>
</Properties>
</file>